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30" w:rsidRPr="000706E2" w:rsidRDefault="00D05D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базового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706E2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0706E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внесенными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732);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эпидемио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0706E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145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ебному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0706E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0706E2" w:rsidRPr="000706E2"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усвоению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ающимися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интелле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обеспечивая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естественны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освоены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Системообразующей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доминантой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полноценное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аспектах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этическом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Важнейшей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извлечения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афика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сжатия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принципом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начальном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сквозные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«Речь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общекультурный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продолжению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духо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отражении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расширени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самоанализу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самооценке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подтекстовой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трансформировать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нецензурной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аналогов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36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началь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C11930" w:rsidRPr="000706E2" w:rsidRDefault="00D05DD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Рыбченкова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Нарушевич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ционерное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738:</w:t>
      </w:r>
    </w:p>
    <w:p w:rsidR="00C11930" w:rsidRDefault="00D05DD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сдам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930" w:rsidRDefault="00D05DD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C11930" w:rsidRDefault="00D05DD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учебного предмета</w:t>
      </w:r>
    </w:p>
    <w:p w:rsidR="00C11930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традиционными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самопозна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чностные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сопоставлении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отраженными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заимодействовать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памятник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спорте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идейная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убежденность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ориентируясь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ощущать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воздейс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убежденность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6)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трудолюби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филологов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журналистов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неблагоприятные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предпринимаемых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11930" w:rsidRPr="000706E2" w:rsidRDefault="00D05DD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совершенствуется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интеллект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предполагающий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включающего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уверенным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саморегулиров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включающего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гибкость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изменениям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успеху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тимизм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сочувствовать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сопереживать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0706E2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0706E2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отиворечия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наблюдении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креативное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преобразованию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общенаучными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рждений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интегрировать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облас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оригинальные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систематиз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интерпретацию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11930" w:rsidRPr="000706E2" w:rsidRDefault="00D05DD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легитимность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этическим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эргономики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ресурсосбережения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невербальными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распозн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развернуто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расширять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аргумен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Default="00D05DD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приобретенный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930" w:rsidRPr="000706E2" w:rsidRDefault="00D05DD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проявлению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эрудиции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познавательн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верного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принимат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тематику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коллект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новизны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оригинальности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инициативным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706E2">
        <w:rPr>
          <w:b/>
          <w:bCs/>
          <w:color w:val="252525"/>
          <w:spacing w:val="-2"/>
          <w:sz w:val="42"/>
          <w:szCs w:val="42"/>
          <w:lang w:val="ru-RU"/>
        </w:rPr>
        <w:t>Предметные рез</w:t>
      </w:r>
      <w:r w:rsidRPr="000706E2">
        <w:rPr>
          <w:b/>
          <w:bCs/>
          <w:color w:val="252525"/>
          <w:spacing w:val="-2"/>
          <w:sz w:val="42"/>
          <w:szCs w:val="42"/>
          <w:lang w:val="ru-RU"/>
        </w:rPr>
        <w:t>ультаты: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нгвистике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отражающую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толковых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этимологических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фразеологизмы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68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01.06.2005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53-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.02.2023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25.10.1991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1807-1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просторечие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говоры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жаргон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уместности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ясности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фонетики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иноязычных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произносительные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ксикология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фразеология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уместности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окрашенной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экспрессивной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толковый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фразеологический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этимологический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Словообразовательные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аббревиатур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Речевое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диалогические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монологических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диалогического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аудиторией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представлят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450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500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250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неофициального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статусу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адресанта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повседневном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ловая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переработка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текста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явную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скрытую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подтекстовую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воспринимаемых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логико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450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500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250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вторичные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рецензия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уместность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неуместность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просторечной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жаргонизмов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оправданность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неоправданность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иноязычных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заимствов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падежной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падежной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управляемого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причастного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деепричастного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оборотов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Функциональная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стилистика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706E2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706E2">
        <w:rPr>
          <w:b/>
          <w:bCs/>
          <w:color w:val="252525"/>
          <w:spacing w:val="-2"/>
          <w:sz w:val="42"/>
          <w:szCs w:val="42"/>
          <w:lang w:val="ru-RU"/>
        </w:rPr>
        <w:t>10-й класс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знаковая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межнац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просторечие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говоры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жаргон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произносительные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хорошей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Толковый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паронимов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Этимологический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Диалектный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Фразеологический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ообразовательный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орфоэпия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фонетики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грамматически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иноязычных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фразеология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фразеология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метонимия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онимы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паронимы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Иноязычные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сочетаемость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Тавтология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Плеоназм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стилистическая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окраска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книжная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Экспр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ессивно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стилистическая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окраска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нейтральная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сниженная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оценочная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окраска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неодобрительное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ласкательное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шутливое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Фразеология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Крылатые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Словообразовательные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сокращенных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аббревиатур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рядковых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собирательных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возвратного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победить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убедить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выздороветь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возвратных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невозвратных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повелительного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наклонения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слитные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дефисные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прописных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строчных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елительных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Речевое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адресант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этикет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вежливости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proofErr w:type="gram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говорящего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партнеру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неофициального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статусу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адресанта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тезис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выступлен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смысловая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переработка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текста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Логико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Информативность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смысловая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гипертекст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Рецензия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706E2">
        <w:rPr>
          <w:b/>
          <w:bCs/>
          <w:color w:val="252525"/>
          <w:spacing w:val="-2"/>
          <w:sz w:val="42"/>
          <w:szCs w:val="42"/>
          <w:lang w:val="ru-RU"/>
        </w:rPr>
        <w:t>11-й класс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экологическом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аспекте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стилистическ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лексике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огрубление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обиходно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неоправданное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иноязычных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заимствований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.)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параллелизм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парцелляция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вопросно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ответная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градация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инверсия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анафора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эпифора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антитеза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риторический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риторическое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восклицание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риторическое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многосоюзие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бессоюзие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меньшинство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длежащим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выраженным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количественно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двадцать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оканчивающиеся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числительное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оканчивающееся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гласование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диван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кровать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Байкал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выраженным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аббревиатурой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заимствованным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несклоняемым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правильный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ежной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падежной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управляемого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причастных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деепричастных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оборотов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унктуации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однород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обособлении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Функциональная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стилистика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Стилистическая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неофици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альность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экспрессивность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неподготовленность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диалогическая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отвлеченность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логичность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подстили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монография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диссертация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статья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справочник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лекция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стереотипность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экспрессивность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очерк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образность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широкое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706E2">
        <w:rPr>
          <w:b/>
          <w:bCs/>
          <w:color w:val="252525"/>
          <w:spacing w:val="-2"/>
          <w:sz w:val="48"/>
          <w:szCs w:val="48"/>
          <w:lang w:val="ru-RU"/>
        </w:rPr>
        <w:t>Тематическое планирование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риобретения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потребностью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пороге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взрослой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Pr="000706E2" w:rsidRDefault="00D05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1930" w:rsidRPr="000706E2" w:rsidRDefault="00D05DD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11930" w:rsidRPr="000706E2" w:rsidRDefault="00D05DD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30" w:rsidRPr="000706E2" w:rsidRDefault="00D05DD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приемлемого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0706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930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10-й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2443"/>
        <w:gridCol w:w="666"/>
        <w:gridCol w:w="1432"/>
        <w:gridCol w:w="1491"/>
        <w:gridCol w:w="2700"/>
      </w:tblGrid>
      <w:tr w:rsidR="00C119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Наименование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разделов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119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знаковая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межнационального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Языковая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Фонетика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Орфоэпия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Фонетика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орфоэпия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произносительные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акцентологические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Лексикология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фразеология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Лексические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Лексикология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фразеология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лексические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окраска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Экспрессивно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окраска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Фразеология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Крылатые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Морфемика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словообразование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Словообразовательные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lesson.academy-content.myschool.edu.ru/01/10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Морфологические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морфологические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орфографии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гласных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ъ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приставок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Слитное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дефисное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раздельное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общение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Речевая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lesson.academy-content.myschool.edu.ru/01/10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Текст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смысловая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переработка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текста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lesson.academy-content.myschool.edu.ru/01/10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Информативность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смысловая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Аннотация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lesson.academy-content.myschool.edu.ru/01/10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930" w:rsidRDefault="00D05DD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1995"/>
        <w:gridCol w:w="705"/>
        <w:gridCol w:w="1528"/>
        <w:gridCol w:w="1592"/>
        <w:gridCol w:w="2892"/>
      </w:tblGrid>
      <w:tr w:rsidR="00C1193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  <w:p w:rsidR="00C11930" w:rsidRDefault="00C11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однородных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деепричастных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оборотов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«Синтаксис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Пунктуация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пунктуации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сказуемым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однородными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обособленными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конструкциями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междометиями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препинания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чужой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«Пунктуация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 w:rsidRPr="000706E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Функциональная</w:t>
            </w:r>
            <w:proofErr w:type="gramEnd"/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стилистика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стилистика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разговорной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сдам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</w:tc>
      </w:tr>
      <w:tr w:rsidR="00C119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Pr="000706E2" w:rsidRDefault="00D05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D05D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930" w:rsidRDefault="00C119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5DD5" w:rsidRDefault="00D05DD5"/>
    <w:sectPr w:rsidR="00D05D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E6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32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40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A7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6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00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E3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40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45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43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43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1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67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37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52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D1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B6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AF5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265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E6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1"/>
  </w:num>
  <w:num w:numId="5">
    <w:abstractNumId w:val="19"/>
  </w:num>
  <w:num w:numId="6">
    <w:abstractNumId w:val="4"/>
  </w:num>
  <w:num w:numId="7">
    <w:abstractNumId w:val="20"/>
  </w:num>
  <w:num w:numId="8">
    <w:abstractNumId w:val="5"/>
  </w:num>
  <w:num w:numId="9">
    <w:abstractNumId w:val="15"/>
  </w:num>
  <w:num w:numId="10">
    <w:abstractNumId w:val="18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  <w:num w:numId="16">
    <w:abstractNumId w:val="2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06E2"/>
    <w:rsid w:val="002D33B1"/>
    <w:rsid w:val="002D3591"/>
    <w:rsid w:val="003514A0"/>
    <w:rsid w:val="004F7E17"/>
    <w:rsid w:val="005A05CE"/>
    <w:rsid w:val="00653AF6"/>
    <w:rsid w:val="00B73A5A"/>
    <w:rsid w:val="00C11930"/>
    <w:rsid w:val="00D05DD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E664"/>
  <w15:docId w15:val="{2BB51160-E5E9-4B37-89AF-1A853EE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7923</Words>
  <Characters>45165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2024-09-20T20:03:00Z</dcterms:created>
  <dcterms:modified xsi:type="dcterms:W3CDTF">2024-09-20T20:03:00Z</dcterms:modified>
</cp:coreProperties>
</file>